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выполнения работ</w:t>
      </w:r>
    </w:p>
    <w:p>
      <w:r>
        <w:t>Редактируемый шаблон для согласования, не подписан. № [номер] от [дата]</w:t>
      </w:r>
    </w:p>
    <w:p>
      <w:r>
        <w:t>Стороны согласуют работы на объекте через mastera.club. Этот документ включает общие условия, заказ-наряд со сметой и образец акта. До подписания заполните все существенные условия и проверьте полномочия.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Заказчик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Подрядчик или исполнитель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[наименование или ФИО]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[наименование или ФИО]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ИНН [заполнить] · ОГРН [если применимо]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ИНН [заполнить] · ОГРН / НПД [указать]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Представитель и основание [заполнить]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Представитель и основание [заполнить]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Адрес, e-mail, подтверждённый телефон [заполнить]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Адрес, e-mail, подтверждённый телефон [заполнить]</w:t>
            </w:r>
          </w:p>
        </w:tc>
      </w:tr>
      <w:tr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Банк, БИК, счёт [заполнить]</w:t>
            </w:r>
          </w:p>
        </w:tc>
        <w:tc>
          <w:tcPr>
            <w:tcW w:type="dxa" w:w="4819"/>
          </w:tcPr>
          <w:p>
            <w:pPr>
              <w:spacing w:after="80" w:before="80"/>
            </w:pPr>
            <w:r>
              <w:rPr>
                <w:sz w:val="20"/>
              </w:rPr>
              <w:t>Банк, БИК, счёт [заполнить]</w:t>
            </w:r>
          </w:p>
        </w:tc>
      </w:tr>
    </w:tbl>
    <w:p>
      <w:pPr>
        <w:pStyle w:val="Heading1"/>
      </w:pPr>
      <w:r>
        <w:t>Особенности исполнителя на НПД</w:t>
      </w:r>
    </w:p>
    <w:p>
      <w:r>
        <w:t>Исполнитель применяет налог на профессиональный доход и выполняет согласованные работы самостоятельно, не вступая с Заказчиком в трудовые отношения. Объект, результат, объём и цена определяются заказом-нарядом. Условия не устанавливают должность, трудовой распорядок или гарантированную заработную плату.</w:t>
      </w:r>
    </w:p>
    <w:p>
      <w:r>
        <w:t>Статус НПД проверяется в ФНС на соответствующую дату. Исполнитель сообщает об утрате статуса до следующего акта и выплаты. Заказчик и Исполнитель определяют допустимость работы с учётом ограничений НПД, в том числе отношений с действующим или бывшим работодателем. Название договора само по себе не исключает трудовые отношения.</w:t>
      </w:r>
    </w:p>
    <w:p>
      <w:r>
        <w:t>После получения оплаты Исполнитель формирует и передаёт чек в порядке и сроки, установленные законом. Если платформа не имеет подключённого полномочия на формирование чека, его формирует сам Исполнитель. Регистрация профиля, приёмка и запрос выплаты не означают, что чек уже сформирован.</w:t>
      </w:r>
    </w:p>
    <w:p>
      <w:pPr>
        <w:pStyle w:val="Heading1"/>
      </w:pPr>
      <w:r>
        <w:t>1 Предмет и состав работ</w:t>
      </w:r>
    </w:p>
    <w:p>
      <w:r>
        <w:t>Подрядчик выполняет работы на объекте Заказчика и передаёт результат, а Заказчик принимает и оплачивает его. Адрес, результат, перечень, объёмы, требования к качеству, начальный и конечный сроки, этапы и цена согласуются в заказе-наряде и смете. Приложения являются частью договора.</w:t>
      </w:r>
    </w:p>
    <w:p>
      <w:r>
        <w:t>Дополнительные работы, увеличение цены и перенос сроков допускаются после согласования обеими сторонами отдельного заказа-наряда или дополнительного соглашения. Переписка о необходимости работ сама по себе не согласует новую цену.</w:t>
      </w:r>
    </w:p>
    <w:p>
      <w:pPr>
        <w:pStyle w:val="Heading1"/>
      </w:pPr>
      <w:r>
        <w:t>2 Материалы и организация работ</w:t>
      </w:r>
    </w:p>
    <w:p>
      <w:r>
        <w:t>В заказе-наряде стороны определяют, кто предоставляет материалы, оборудование, воду, электричество, доступ, места хранения и вывоз отходов. Передача материалов фиксируется с указанием количества и состояния. Подрядчик предупреждает о непригодных материалах, документации и обстоятельствах, угрожающих качеству или срокам, и согласует дальнейшие действия.</w:t>
      </w:r>
    </w:p>
    <w:p>
      <w:r>
        <w:t>Подрядчик самостоятельно организует выполнение работ и соблюдает обязательные требования безопасности на объекте. Возможность привлечения субподрядчиков согласуется в заказе-наряде; перед Заказчиком за результат отвечает Подрядчик. Для исполнителя на НПД личное выполнение и допустимость привлечения иных лиц оговариваются отдельно с учётом его статуса.</w:t>
      </w:r>
    </w:p>
    <w:p>
      <w:pPr>
        <w:pStyle w:val="Heading1"/>
      </w:pPr>
      <w:r>
        <w:t>3 Цена и расчёты</w:t>
      </w:r>
    </w:p>
    <w:p>
      <w:r>
        <w:t>Цена и порядок её расчёта, применимость НДС, аванс, этапы, суммы и сроки оплаты указываются в заказе-наряде. Стоимость материалов не включается повторно, если она уже учтена в строках сметы. При изменении цены после отбора стороны согласуют распределение суммы по работам.</w:t>
      </w:r>
    </w:p>
    <w:p>
      <w:r>
        <w:t>Комиссия платформы с исполнителя, отдельная комиссия Заказчика при её наличии и обеспечительный залог показываются отдельно. Применяются условия, зафиксированные для конкретного заказа, включая индивидуальные ставки. Комиссия и залог не являются одним платежом. Получатель, основания удержания, порядок возражений и срок возврата залога согласуются до внесения денег.</w:t>
      </w:r>
    </w:p>
    <w:p>
      <w:r>
        <w:t>При использовании банковского резервирования стороны отдельно согласуют действующий банковский продукт, получателя и реквизиты, условия выплат и возвратов. До его подключения проект договора и баланс на сайте не являются указанием перечислить деньги оператору платформы. Квитанция и отметка пользователя не подтверждают поступление денег; платежи подтверждаются банком. Прямые расчёты допускаются только если прямо согласованы сторонами и условиями платформы.</w:t>
      </w:r>
    </w:p>
    <w:p>
      <w:pPr>
        <w:pStyle w:val="Heading1"/>
      </w:pPr>
      <w:r>
        <w:t>4 Сдача приёмка и недостатки</w:t>
      </w:r>
    </w:p>
    <w:p>
      <w:r>
        <w:t>Подрядчик сообщает в кабинете о готовности результата и передаёт актуальный акт с фактическими объёмами и стоимостью. Заказчик в согласованный срок осматривает результат, принимает его либо направляет конкретный перечень недостатков и требуемых исправлений. Молчание на сайте не означает автоматическую приёмку или выплату.</w:t>
      </w:r>
    </w:p>
    <w:p>
      <w:r>
        <w:t>При приёмке без явных замечаний Заказчик подтверждает: «С актом согласен, явных замечаний и претензий по принимаемому результату на дату приёмки не имею». При замечаниях применяется акт с их перечнем или доработка. Это не отменяет обязательные права по скрытым недостаткам и гарантийные обязательства. Исправленный результат передаётся по новому акту.</w:t>
      </w:r>
    </w:p>
    <w:p>
      <w:pPr>
        <w:pStyle w:val="Heading1"/>
      </w:pPr>
      <w:r>
        <w:t>5 Гарантия и ответственность</w:t>
      </w:r>
    </w:p>
    <w:p>
      <w:r>
        <w:t>Гарантийный срок и сроки устранения недостатков устанавливаются в заказе-наряде с соблюдением обязательных требований закона. Срок начинается с приёмки соответствующего результата. Размеры неустойки и пределы ответственности согласуются сторонами; обязательные права потребителя не ограничиваются этим шаблоном.</w:t>
      </w:r>
    </w:p>
    <w:p>
      <w:r>
        <w:t>При споре стороны фиксируют обстоятельства, переписку, объёмы и доказательства в заказе. Администрация рассматривает обращение в пределах полномочий платформы; такое рассмотрение не лишает стороны права на экспертизу, претензию и обращение в компетентный суд. Выплата спорной суммы не производится автоматически по одному сообщению.</w:t>
      </w:r>
    </w:p>
    <w:p>
      <w:pPr>
        <w:pStyle w:val="Heading1"/>
      </w:pPr>
      <w:r>
        <w:t>6 Финансирование и отказ от заказа</w:t>
      </w:r>
    </w:p>
    <w:p>
      <w:r>
        <w:t>Если к заказу применяются правила платформы от 20.10.2026, срок внесения предусмотренной стартовой суммы составляет 24 часа после подтверждения договора обеими сторонами и доступности соответствующей оплаты. Перерывы и приостановки учитываются по правилам платформы. Третий неоплаченный в срок договор ограничивает новые сделки до решения администрации. Прекращение заказа не погашает существующие обязательства по расчётам и возмещению фактически выполненного.</w:t>
      </w:r>
    </w:p>
    <w:p>
      <w:r>
        <w:t>Отказ выбранного исполнителя в случаях, предусмотренных правилами платформы, увеличивает комиссию и залог на 5 процентных пунктов без накопления надбавки, снимает значок надёжности и обнуляет его счётчик. Надбавка снимается после трёх новых успешных заказов без жалоб и просрочек. Изменение не применяется задним числом к уже зафиксированным условиям других договоров.</w:t>
      </w:r>
    </w:p>
    <w:p>
      <w:pPr>
        <w:pStyle w:val="Heading1"/>
      </w:pPr>
      <w:r>
        <w:t>7 Электронные документы и СМС</w:t>
      </w:r>
    </w:p>
    <w:p>
      <w:r>
        <w:t>Стороны могут использовать простую электронную подпись по явно принятым правилам mastera.club редакции pep-2026-10-21, когда такая форма допустима законом. Участник открывает документ и подтверждает действие кодом на свой подтверждённый номер. Запись связывается с аккаунтом, ролью, заказом, конкретным файлом и его SHA-256, версией заказа, правилами и временем. Замена документа требует нового подтверждения.</w:t>
      </w:r>
    </w:p>
    <w:p>
      <w:r>
        <w:t>Участник обязан сохранять конфиденциальность кода и доступа к аккаунту, не передавать их и сообщать об утрате номера. Проверка номера не является государственной проверкой личности и не доказывает право действовать за организацию. Подписант указывает основание полномочий; при необходимости оно проверяется отдельно. СМС не заменяет УКЭП или нотариальную форму, если они обязательны. Вместо СМС стороны вправе приложить действительно подписанный вне сайта документ.</w:t>
      </w:r>
    </w:p>
    <w:p>
      <w:pPr>
        <w:pStyle w:val="Heading1"/>
      </w:pPr>
      <w:r>
        <w:t>8 Изменение прекращение и споры</w:t>
      </w:r>
    </w:p>
    <w:p>
      <w:r>
        <w:t>Договор действует с момента согласованного подписания до исполнения обязательств. Основания и последствия отказа определяются законом и договором, включая расчёт за выполненное и возврат неиспользованных средств. Блокировка аккаунта сама по себе не признаётся отказом от гражданско-правового договора. Форс-мажор требует уведомления, подтверждения обстоятельств и согласования дальнейших действий.</w:t>
      </w:r>
    </w:p>
    <w:p>
      <w:r>
        <w:t>Юридически значимые сообщения направляются через предусмотренный сторонами электронный документооборот и согласованные контактные адреса с сохранением доказательств доставки. Срок ответа на претензию: [согласовать с учётом обязательного закона]. Подсудность определяется применимым законом; обязательная подсудность потребительских споров не изменяется. Оператор mastera.club не становится стороной подряда только потому, что договор заключён на сайте.</w:t>
      </w:r>
    </w:p>
    <w:p>
      <w:r>
        <w:br w:type="page"/>
      </w:r>
    </w:p>
    <w:p>
      <w:pPr>
        <w:pStyle w:val="Title"/>
      </w:pPr>
      <w:r>
        <w:t>Заказ наряд и смета</w:t>
      </w:r>
    </w:p>
    <w:p>
      <w:r>
        <w:t>Приложение к договору № [номер] от [дата]</w:t>
      </w:r>
    </w:p>
    <w:p>
      <w:pPr>
        <w:pStyle w:val="Heading1"/>
      </w:pPr>
      <w:r>
        <w:t>Объект и результат</w:t>
      </w:r>
    </w:p>
    <w:p>
      <w:r>
        <w:t>Адрес и зона работ: [указать].</w:t>
      </w:r>
    </w:p>
    <w:p>
      <w:r>
        <w:t>Требования к результату, чертежи и версии файлов: [согласовать]. Начало [дата], завершение [дата], срок приёмки [рабочих дней], гарантийный срок [согласовать].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Работа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Объём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Ед.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Цена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Сумма</w:t>
            </w:r>
          </w:p>
        </w:tc>
      </w:tr>
      <w:t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[наименование]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[объём]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[ед.]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</w:tr>
    </w:tbl>
    <w:p>
      <w:pPr>
        <w:pStyle w:val="Heading1"/>
      </w:pPr>
      <w:r>
        <w:t>Материалы и доступ</w:t>
      </w:r>
    </w:p>
    <w:p>
      <w:r>
        <w:t>Кто предоставляет материалы и оборудование [согласовать]. Перечень, стоимость и срок передачи [согласовать]. Доступ, режим работ, вода, электричество, хранение и отходы [согласовать]. Разрешение на субподряд [согласовать]; для НПД — условия личного выполнения.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Этап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Срок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Сумма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Условие оплаты</w:t>
            </w:r>
          </w:p>
        </w:tc>
      </w:tr>
      <w:tr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[название]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[даты]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  <w:tc>
          <w:tcPr>
            <w:tcW w:type="dxa" w:w="2409"/>
          </w:tcPr>
          <w:p>
            <w:pPr>
              <w:spacing w:after="80" w:before="80"/>
            </w:pPr>
            <w:r>
              <w:rPr>
                <w:sz w:val="20"/>
              </w:rPr>
              <w:t>[аванс / акт / иное]</w:t>
            </w:r>
          </w:p>
        </w:tc>
      </w:tr>
    </w:tbl>
    <w:p>
      <w:pPr>
        <w:pStyle w:val="Heading1"/>
      </w:pPr>
      <w:r>
        <w:t>Цена комиссии и обеспечение</w:t>
      </w:r>
    </w:p>
    <w:p>
      <w:r>
        <w:t>Цена заказа: [руб.]. НДС [ставка / основание неприменения]. Комиссия исполнителя [ставка и сумма], заказчика [ставка и сумма при наличии], залог исполнителя [ставка и сумма].</w:t>
      </w:r>
    </w:p>
    <w:p>
      <w:r>
        <w:t>Размер начального резерва [процент и сумма]. Для залога: получатель [ ], срок [ ], основания удержания и срок возврата [ ]. Банковский продукт и реквизиты [согласовать после подключения]. Эти поля не являются реквизитами для перевода денег.</w:t>
      </w:r>
    </w:p>
    <w:p>
      <w:r>
        <w:t>Ставки и суммы должны совпадать с зафиксированными условиями конкретного заказа. Дополнительные работы согласуются отдельным приложением: состав, объём, цена, влияние на сроки, материалы и подписи обеих сторон.</w:t>
      </w:r>
    </w:p>
    <w:p>
      <w:r>
        <w:t>Согласовано: Заказчик [ФИО, подпись / ПЭП, дата]   Исполнитель [ФИО, подпись / ПЭП, дата]</w:t>
      </w:r>
    </w:p>
    <w:p>
      <w:r>
        <w:br w:type="page"/>
      </w:r>
    </w:p>
    <w:p>
      <w:pPr>
        <w:pStyle w:val="Title"/>
      </w:pPr>
      <w:r>
        <w:t>Акт сдачи и приёмки работ</w:t>
      </w:r>
    </w:p>
    <w:p>
      <w:r>
        <w:t>К договору № [номер] от [дата]   ·   Акт № [номер] от [дата]</w:t>
      </w:r>
    </w:p>
    <w:p>
      <w:r>
        <w:t>Заказчик [наименование / ФИО], представитель [ФИО и основание]. Исполнитель [наименование / ФИО], представитель [ФИО и основание]. Объект [адрес].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Принятые работы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Фактический объём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Ед.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Цена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Сумма</w:t>
            </w:r>
          </w:p>
        </w:tc>
      </w:tr>
      <w:t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[наименование]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[объём]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[ед.]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</w:tr>
      <w:tr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Итого</w:t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80" w:before="80"/>
            </w:pPr>
            <w:r>
              <w:rPr>
                <w:sz w:val="20"/>
              </w:rPr>
              <w:t>[руб.]</w:t>
            </w:r>
          </w:p>
        </w:tc>
      </w:tr>
    </w:tbl>
    <w:p>
      <w:pPr>
        <w:pStyle w:val="Heading1"/>
      </w:pPr>
      <w:r>
        <w:t>Результат проверки</w:t>
      </w:r>
    </w:p>
    <w:p>
      <w:r>
        <w:t>Период выполнения [даты]. Соответствие срокам [указать]. Переданные документы и приложения [перечень].</w:t>
      </w:r>
    </w:p>
    <w:p>
      <w:pPr>
        <w:pStyle w:val="Heading1"/>
      </w:pPr>
      <w:r>
        <w:t>Решение заказчика</w:t>
      </w:r>
    </w:p>
    <w:p>
      <w:r>
        <w:t>Выбрать один вариант:</w:t>
      </w:r>
    </w:p>
    <w:p>
      <w:r>
        <w:t>[ ] С актом согласен, явных замечаний и претензий по принимаемому результату на дату приёмки не имею.</w:t>
      </w:r>
    </w:p>
    <w:p>
      <w:r>
        <w:t>[ ] Результат принят с замечаниями: [перечень, объём, срок и порядок устранения, стоимость принимаемой части].</w:t>
      </w:r>
    </w:p>
    <w:p>
      <w:r>
        <w:t>[ ] Приёмка отклонена по следующим конкретным причинам: [описание и доказательства].</w:t>
      </w:r>
    </w:p>
    <w:p>
      <w:r>
        <w:t>Приёмка не отменяет гарантийные обязательства и обязательные права в отношении скрытых недостатков. Неуказанные или спорные объёмы не считаются принятыми автоматически.</w:t>
      </w:r>
    </w:p>
    <w:p>
      <w:pPr>
        <w:pStyle w:val="Heading1"/>
      </w:pPr>
      <w:r>
        <w:t>Расчёты</w:t>
      </w:r>
    </w:p>
    <w:p>
      <w:r>
        <w:t>Принято на сумму [руб.], НДС [ставка / основание неприменения]. Ранее оплачено [руб.]. К оплате [руб.] до [дата / условие]. Приёмка и заявка на выплату не подтверждают перечисление денег. Для НПД чек формируется после оплаты в установленном порядке.</w:t>
      </w:r>
    </w:p>
    <w:p>
      <w:pPr>
        <w:pStyle w:val="Heading1"/>
      </w:pPr>
      <w:r>
        <w:t>Подписи и электронная запись</w:t>
      </w:r>
    </w:p>
    <w:p>
      <w:r>
        <w:t>Заказчик [подпись / запись ПЭП]   Исполнитель [подпись / запись ПЭП]</w:t>
      </w:r>
    </w:p>
    <w:p>
      <w:r>
        <w:t>При СМС-подтверждении указываются аккаунт и роль подписанта, маскированный номер, дата и время, идентификатор подтверждения, версия правил, идентификатор и SHA-256 файла. Поле заполняется системой только после действительного подтверждения.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Редакция 21 октября 2026   ·  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mastera.club  /  ДОКУМЕНТЫ ДЛЯ СОГЛАСОВАНИЯ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выполнения работ</dc:title>
  <dc:subject/>
  <dc:creator>mastera.club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